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848" w:rsidRDefault="00000000">
      <w:pPr>
        <w:pStyle w:val="Textoindependien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50976" cy="9265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48" w:rsidRDefault="00BE2848">
      <w:pPr>
        <w:pStyle w:val="Textoindependiente"/>
        <w:rPr>
          <w:rFonts w:ascii="Times New Roman"/>
        </w:rPr>
      </w:pPr>
    </w:p>
    <w:p w:rsidR="00BE2848" w:rsidRDefault="00BE2848">
      <w:pPr>
        <w:pStyle w:val="Textoindependiente"/>
        <w:rPr>
          <w:rFonts w:ascii="Times New Roman"/>
        </w:rPr>
      </w:pPr>
    </w:p>
    <w:p w:rsidR="00BE2848" w:rsidRDefault="00BE2848">
      <w:pPr>
        <w:pStyle w:val="Textoindependiente"/>
        <w:spacing w:before="111"/>
        <w:rPr>
          <w:rFonts w:ascii="Times New Roman"/>
        </w:rPr>
      </w:pPr>
    </w:p>
    <w:p w:rsidR="00BE2848" w:rsidRDefault="00000000">
      <w:pPr>
        <w:pStyle w:val="Ttulo1"/>
        <w:spacing w:line="360" w:lineRule="auto"/>
        <w:ind w:right="113"/>
        <w:jc w:val="both"/>
      </w:pP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MODIFICA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18.575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GENERALES</w:t>
      </w:r>
      <w:r>
        <w:rPr>
          <w:spacing w:val="-15"/>
        </w:rPr>
        <w:t xml:space="preserve"> </w:t>
      </w:r>
      <w:r>
        <w:t>DE LA ADMINISTRACIÓN DEL ESTADO, ESTABLECIENDO NUEVA INHABILIDAD PARA INGRESAR A LA ADMINISTRACIÓN PÚBLICA, RESPECTO DE AQUELLOS QUE ACTUARON COMO ABOGADOS DE IMPUTADOS POR</w:t>
      </w:r>
      <w:r>
        <w:rPr>
          <w:spacing w:val="-2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DE NARCOTRÁFICO Y OTROS RELACIONADOS.</w:t>
      </w:r>
    </w:p>
    <w:p w:rsidR="00BE2848" w:rsidRDefault="00BE2848">
      <w:pPr>
        <w:pStyle w:val="Textoindependiente"/>
        <w:rPr>
          <w:b/>
        </w:rPr>
      </w:pPr>
    </w:p>
    <w:p w:rsidR="00BE2848" w:rsidRDefault="00BE2848">
      <w:pPr>
        <w:pStyle w:val="Textoindependiente"/>
        <w:spacing w:before="262"/>
        <w:rPr>
          <w:b/>
        </w:rPr>
      </w:pPr>
    </w:p>
    <w:p w:rsidR="00BE2848" w:rsidRDefault="00000000">
      <w:pPr>
        <w:spacing w:before="1"/>
        <w:ind w:left="701"/>
        <w:jc w:val="both"/>
        <w:rPr>
          <w:b/>
          <w:sz w:val="24"/>
        </w:rPr>
      </w:pPr>
      <w:r>
        <w:rPr>
          <w:b/>
          <w:sz w:val="24"/>
        </w:rPr>
        <w:t>I.- IDEAS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GENERALES.</w:t>
      </w:r>
    </w:p>
    <w:p w:rsidR="00BE2848" w:rsidRDefault="00BE2848">
      <w:pPr>
        <w:pStyle w:val="Textoindependiente"/>
        <w:spacing w:before="67"/>
        <w:rPr>
          <w:b/>
        </w:rPr>
      </w:pPr>
    </w:p>
    <w:p w:rsidR="00BE2848" w:rsidRDefault="00000000">
      <w:pPr>
        <w:pStyle w:val="Textoindependiente"/>
        <w:spacing w:line="357" w:lineRule="auto"/>
        <w:ind w:left="701" w:right="115"/>
        <w:jc w:val="both"/>
      </w:pPr>
      <w:r>
        <w:t>Las drogas destruyen vidas, dificultan la convivencia, aumentan los niveles de delincuencia y afectan a los distintos sectores de la sociedad en todo el mundo.</w:t>
      </w:r>
    </w:p>
    <w:p w:rsidR="00BE2848" w:rsidRDefault="00000000">
      <w:pPr>
        <w:pStyle w:val="Textoindependiente"/>
        <w:spacing w:before="206" w:line="357" w:lineRule="auto"/>
        <w:ind w:left="701" w:right="113"/>
        <w:jc w:val="both"/>
      </w:pPr>
      <w:r>
        <w:t>El narcotráfico constituye una amenaza grave para la independencia de los Estados, para la democracia, la estabilidad de las naciones, la seguridad nacional y el Estado de Derecho.</w:t>
      </w:r>
    </w:p>
    <w:p w:rsidR="00BE2848" w:rsidRDefault="00000000">
      <w:pPr>
        <w:pStyle w:val="Textoindependiente"/>
        <w:spacing w:before="205" w:line="360" w:lineRule="auto"/>
        <w:ind w:left="701" w:right="112"/>
        <w:jc w:val="both"/>
      </w:pPr>
      <w:r>
        <w:t>Los vínculos aparentes entre el tráfico ilícito de drogas y la participación de grupos terroristas, delincuentes, la corrupción, la delincuencia transnacional organizada, y en definitiva el crecimiento exponencial del narcotráfico a nivel internacional, debe impulsar a los distintos Estados a fortalecer sus normas para combatir de forma implacable este flagelo.</w:t>
      </w:r>
    </w:p>
    <w:p w:rsidR="00BE2848" w:rsidRDefault="00000000">
      <w:pPr>
        <w:spacing w:before="200" w:line="360" w:lineRule="auto"/>
        <w:ind w:left="701" w:right="114"/>
        <w:jc w:val="both"/>
        <w:rPr>
          <w:sz w:val="24"/>
        </w:rPr>
      </w:pP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“narco”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corrupción</w:t>
      </w:r>
      <w:r>
        <w:rPr>
          <w:spacing w:val="-12"/>
          <w:sz w:val="24"/>
        </w:rPr>
        <w:t xml:space="preserve"> </w:t>
      </w:r>
      <w:r>
        <w:rPr>
          <w:sz w:val="24"/>
        </w:rPr>
        <w:t>moral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sociedad</w:t>
      </w:r>
      <w:r>
        <w:rPr>
          <w:spacing w:val="-12"/>
          <w:sz w:val="24"/>
        </w:rPr>
        <w:t xml:space="preserve"> </w:t>
      </w:r>
      <w:r>
        <w:rPr>
          <w:sz w:val="24"/>
        </w:rPr>
        <w:t>globalizada.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industria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droga incide en funcionarios, elecciones y partidos, en una frase, “compra poder”. </w:t>
      </w:r>
      <w:r>
        <w:rPr>
          <w:sz w:val="24"/>
        </w:rPr>
        <w:t>Por eso, representa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amenaza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seguridad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desarrollo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países,</w:t>
      </w:r>
      <w:r>
        <w:rPr>
          <w:spacing w:val="-8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aquellos ya golpeados por la pobreza y el desempleo.</w:t>
      </w:r>
    </w:p>
    <w:p w:rsidR="00BE2848" w:rsidRDefault="00000000">
      <w:pPr>
        <w:pStyle w:val="Textoindependiente"/>
        <w:spacing w:before="199" w:line="360" w:lineRule="auto"/>
        <w:ind w:left="701" w:right="113"/>
        <w:jc w:val="both"/>
        <w:rPr>
          <w:b/>
        </w:rPr>
      </w:pPr>
      <w:r>
        <w:t>Cada vez es más urgente la necesidad de responder a los graves desafíos planteados por los vínculos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tráfico</w:t>
      </w:r>
      <w:r>
        <w:rPr>
          <w:spacing w:val="-15"/>
        </w:rPr>
        <w:t xml:space="preserve"> </w:t>
      </w:r>
      <w:r>
        <w:t>ilícito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drogas,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corrupción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otras</w:t>
      </w:r>
      <w:r>
        <w:rPr>
          <w:spacing w:val="-15"/>
        </w:rPr>
        <w:t xml:space="preserve"> </w:t>
      </w:r>
      <w:r>
        <w:t>formas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delincuencia</w:t>
      </w:r>
      <w:r>
        <w:rPr>
          <w:spacing w:val="-15"/>
        </w:rPr>
        <w:t xml:space="preserve"> </w:t>
      </w:r>
      <w:r>
        <w:t>organizada; en particular la trata de personas, el tráfico de armas de fuego, los delitos cibernéticos y, en algunos casos, el terrorismo y el blanqueo de dinero</w:t>
      </w:r>
      <w:r>
        <w:rPr>
          <w:b/>
        </w:rPr>
        <w:t>.</w:t>
      </w:r>
      <w:r>
        <w:rPr>
          <w:b/>
          <w:vertAlign w:val="superscript"/>
        </w:rPr>
        <w:t>1</w:t>
      </w:r>
    </w:p>
    <w:p w:rsidR="00BE2848" w:rsidRDefault="00000000">
      <w:pPr>
        <w:spacing w:before="201" w:line="360" w:lineRule="auto"/>
        <w:ind w:left="701" w:right="112"/>
        <w:jc w:val="both"/>
        <w:rPr>
          <w:sz w:val="24"/>
        </w:rPr>
      </w:pPr>
      <w:r>
        <w:rPr>
          <w:sz w:val="24"/>
        </w:rPr>
        <w:t>Las redes de narcotráfico suelen estar constituidas por dos grupos: quienes sustentan el funcionamiento de todas las actividades de producción, distribución y comercialización de los bienes ilegales, al que llamamos redes de producción y tráfico de drogas</w:t>
      </w:r>
      <w:r>
        <w:rPr>
          <w:b/>
          <w:sz w:val="24"/>
        </w:rPr>
        <w:t xml:space="preserve">. </w:t>
      </w:r>
      <w:r>
        <w:rPr>
          <w:sz w:val="24"/>
        </w:rPr>
        <w:t xml:space="preserve">Y otro grupo </w:t>
      </w:r>
      <w:r>
        <w:rPr>
          <w:b/>
          <w:sz w:val="24"/>
        </w:rPr>
        <w:t>que soporta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 actividades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seguridad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corrupción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 buscan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 supervivencia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la organización, y garantizan el funcionamiento de la cadena productiva </w:t>
      </w:r>
      <w:r>
        <w:rPr>
          <w:sz w:val="24"/>
        </w:rPr>
        <w:t>al margen de la ley, al que llamamos redes de defensa y corrupción</w:t>
      </w:r>
      <w:r>
        <w:rPr>
          <w:spacing w:val="-24"/>
          <w:sz w:val="24"/>
        </w:rPr>
        <w:t xml:space="preserve"> </w:t>
      </w:r>
      <w:r>
        <w:rPr>
          <w:sz w:val="24"/>
          <w:vertAlign w:val="superscript"/>
        </w:rPr>
        <w:t>2</w:t>
      </w:r>
    </w:p>
    <w:p w:rsidR="00BE2848" w:rsidRDefault="00BE2848">
      <w:pPr>
        <w:pStyle w:val="Textoindependiente"/>
        <w:rPr>
          <w:sz w:val="20"/>
        </w:rPr>
      </w:pPr>
    </w:p>
    <w:p w:rsidR="00BE2848" w:rsidRDefault="00BE2848">
      <w:pPr>
        <w:pStyle w:val="Textoindependiente"/>
        <w:rPr>
          <w:sz w:val="20"/>
        </w:rPr>
      </w:pPr>
    </w:p>
    <w:p w:rsidR="00BE2848" w:rsidRDefault="00BE2848">
      <w:pPr>
        <w:pStyle w:val="Textoindependiente"/>
        <w:rPr>
          <w:sz w:val="20"/>
        </w:rPr>
      </w:pPr>
    </w:p>
    <w:p w:rsidR="00BE2848" w:rsidRDefault="00000000">
      <w:pPr>
        <w:pStyle w:val="Textoindependiente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202228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1D841" id="Graphic 2" o:spid="_x0000_s1026" style="position:absolute;margin-left:85.1pt;margin-top:15.9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KUkQ/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E2848" w:rsidRDefault="00000000">
      <w:pPr>
        <w:spacing w:before="102"/>
        <w:ind w:left="701" w:right="895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 xml:space="preserve">https://repositorio.uchile.cl/bitstream/handle/2250/167961/An%C3%A1lisis-jur%C3%ADdico-del- </w:t>
      </w:r>
      <w:r>
        <w:rPr>
          <w:rFonts w:ascii="Calibri"/>
          <w:spacing w:val="-2"/>
          <w:sz w:val="20"/>
        </w:rPr>
        <w:t>art%C3%ADculo-61-de-la-Ley-no-20.000.pdf?sequence=1</w:t>
      </w:r>
    </w:p>
    <w:p w:rsidR="00BE2848" w:rsidRDefault="00000000">
      <w:pPr>
        <w:spacing w:before="1"/>
        <w:ind w:left="70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</w:rPr>
        <w:t xml:space="preserve"> </w:t>
      </w:r>
      <w:hyperlink r:id="rId6">
        <w:r>
          <w:rPr>
            <w:rFonts w:ascii="Calibri"/>
            <w:spacing w:val="-2"/>
            <w:sz w:val="20"/>
          </w:rPr>
          <w:t>http://www.scielo.org.co/pdf/rei/v17n32/v17n32a07.pdf</w:t>
        </w:r>
      </w:hyperlink>
    </w:p>
    <w:p w:rsidR="00BE2848" w:rsidRDefault="00BE2848">
      <w:pPr>
        <w:rPr>
          <w:rFonts w:ascii="Calibri"/>
          <w:sz w:val="20"/>
        </w:rPr>
        <w:sectPr w:rsidR="00BE2848" w:rsidSect="003D59A0">
          <w:type w:val="continuous"/>
          <w:pgSz w:w="12240" w:h="20160"/>
          <w:pgMar w:top="1440" w:right="1580" w:bottom="280" w:left="1000" w:header="720" w:footer="720" w:gutter="0"/>
          <w:cols w:space="720"/>
        </w:sectPr>
      </w:pPr>
    </w:p>
    <w:p w:rsidR="00BE2848" w:rsidRDefault="00000000">
      <w:pPr>
        <w:pStyle w:val="Textoindependiente"/>
        <w:spacing w:before="78" w:line="357" w:lineRule="auto"/>
        <w:ind w:left="701" w:right="113"/>
        <w:jc w:val="both"/>
      </w:pPr>
      <w:r>
        <w:lastRenderedPageBreak/>
        <w:t>En este sentido, las redes de contacto, conocimiento, influencia y poder, toman especial relevancia, especialmente de los abogados.</w:t>
      </w:r>
    </w:p>
    <w:p w:rsidR="00BE2848" w:rsidRDefault="00BE2848">
      <w:pPr>
        <w:pStyle w:val="Textoindependiente"/>
        <w:spacing w:before="17"/>
      </w:pPr>
    </w:p>
    <w:p w:rsidR="00BE2848" w:rsidRDefault="00000000">
      <w:pPr>
        <w:pStyle w:val="Textoindependiente"/>
        <w:spacing w:line="355" w:lineRule="auto"/>
        <w:ind w:left="701" w:right="113"/>
        <w:jc w:val="both"/>
      </w:pPr>
      <w:r>
        <w:t>En nuestro país, el narcotráfico cada vez ha ido ganando más terreno y sin duda ha dejado de tan solo intercambio de sustancias ilícitas si no que se ha transformado en todo un fenómeno.</w:t>
      </w:r>
    </w:p>
    <w:p w:rsidR="00BE2848" w:rsidRDefault="00000000">
      <w:pPr>
        <w:pStyle w:val="Textoindependiente"/>
        <w:spacing w:before="209" w:line="360" w:lineRule="auto"/>
        <w:ind w:left="701" w:right="113"/>
        <w:jc w:val="both"/>
      </w:pPr>
      <w:r>
        <w:t>Es por ello, previendo y considerando las implicancias políticas y delictuales del narco y el aparataje estatal, es que nuestro legislador, mediante la Ley N°19.366 que sanciona el tráfico ilícito de estupefaciente y sustancias sicotrópicas del año 1995 estableció la siguiente norma en este sentido en su artículo 51:</w:t>
      </w:r>
      <w:r>
        <w:rPr>
          <w:spacing w:val="40"/>
        </w:rPr>
        <w:t xml:space="preserve"> </w:t>
      </w:r>
      <w:r>
        <w:t xml:space="preserve">“los abogados, estudiantes y egresados habilitados para actuar judicialmente </w:t>
      </w:r>
      <w:r>
        <w:rPr>
          <w:b/>
          <w:u w:val="single"/>
        </w:rPr>
        <w:t>que se desempeñen</w:t>
      </w:r>
      <w:r>
        <w:rPr>
          <w:b/>
        </w:rPr>
        <w:t xml:space="preserve"> </w:t>
      </w:r>
      <w:r>
        <w:t>como funcionarios o empleados contratados a cualquier título en los servicios de la administración del Estado o en instituciones o servicios descentralizados, territorial o funcionalmente</w:t>
      </w:r>
      <w:r>
        <w:rPr>
          <w:b/>
          <w:u w:val="single"/>
        </w:rPr>
        <w:t>, no podrán patrocinar ni actuar como</w:t>
      </w:r>
      <w:r>
        <w:rPr>
          <w:b/>
        </w:rPr>
        <w:t xml:space="preserve"> </w:t>
      </w:r>
      <w:r>
        <w:rPr>
          <w:b/>
          <w:u w:val="single"/>
        </w:rPr>
        <w:t>apoderado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mandatario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inculpados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procesados</w:t>
      </w:r>
      <w:r>
        <w:rPr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crímenes,</w:t>
      </w:r>
      <w:r>
        <w:rPr>
          <w:spacing w:val="-3"/>
        </w:rPr>
        <w:t xml:space="preserve"> </w:t>
      </w:r>
      <w:r>
        <w:t>simples delitos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faltas a que se refiere esta ley.”</w:t>
      </w:r>
    </w:p>
    <w:p w:rsidR="00BE2848" w:rsidRDefault="00000000">
      <w:pPr>
        <w:pStyle w:val="Textoindependiente"/>
        <w:spacing w:before="202" w:line="360" w:lineRule="auto"/>
        <w:ind w:left="701" w:right="113"/>
        <w:jc w:val="both"/>
      </w:pPr>
      <w:r>
        <w:t>Según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observa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historia</w:t>
      </w:r>
      <w:r>
        <w:rPr>
          <w:spacing w:val="-15"/>
        </w:rPr>
        <w:t xml:space="preserve"> </w:t>
      </w:r>
      <w:r>
        <w:t>fidedigna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N°19.366,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referido</w:t>
      </w:r>
      <w:r>
        <w:rPr>
          <w:spacing w:val="-15"/>
        </w:rPr>
        <w:t xml:space="preserve"> </w:t>
      </w:r>
      <w:r>
        <w:t>precepto</w:t>
      </w:r>
      <w:r>
        <w:rPr>
          <w:spacing w:val="-15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incorporado en</w:t>
      </w:r>
      <w:r>
        <w:rPr>
          <w:spacing w:val="-12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estimó</w:t>
      </w:r>
      <w:r>
        <w:rPr>
          <w:spacing w:val="-12"/>
        </w:rPr>
        <w:t xml:space="preserve"> </w:t>
      </w:r>
      <w:r>
        <w:t>“conveniente</w:t>
      </w:r>
      <w:r>
        <w:rPr>
          <w:spacing w:val="-12"/>
        </w:rPr>
        <w:t xml:space="preserve"> </w:t>
      </w:r>
      <w:r>
        <w:t>dejar</w:t>
      </w:r>
      <w:r>
        <w:rPr>
          <w:spacing w:val="-11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prohibición,</w:t>
      </w:r>
      <w:r>
        <w:rPr>
          <w:spacing w:val="-12"/>
        </w:rPr>
        <w:t xml:space="preserve"> </w:t>
      </w:r>
      <w:r>
        <w:t>considerando la</w:t>
      </w:r>
      <w:r>
        <w:rPr>
          <w:spacing w:val="-3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reviste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abogado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pudiera</w:t>
      </w:r>
      <w:r>
        <w:rPr>
          <w:spacing w:val="-3"/>
        </w:rPr>
        <w:t xml:space="preserve"> </w:t>
      </w:r>
      <w:r>
        <w:t>actuar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defensa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implicados en este tipo de delitos”</w:t>
      </w:r>
      <w:r>
        <w:rPr>
          <w:vertAlign w:val="superscript"/>
        </w:rPr>
        <w:t>3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264"/>
      </w:pPr>
    </w:p>
    <w:p w:rsidR="00BE2848" w:rsidRDefault="00000000">
      <w:pPr>
        <w:pStyle w:val="Textoindependiente"/>
        <w:spacing w:line="360" w:lineRule="auto"/>
        <w:ind w:left="701" w:right="113"/>
        <w:jc w:val="both"/>
      </w:pPr>
      <w:r>
        <w:t>Posteriormente, en el año</w:t>
      </w:r>
      <w:r>
        <w:rPr>
          <w:spacing w:val="-1"/>
        </w:rPr>
        <w:t xml:space="preserve"> </w:t>
      </w:r>
      <w:r>
        <w:t>2005, se publicó la ley N°20.000, que además de adecuar la norma al nuevo</w:t>
      </w:r>
      <w:r>
        <w:rPr>
          <w:spacing w:val="-10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penal</w:t>
      </w:r>
      <w:r>
        <w:rPr>
          <w:spacing w:val="-10"/>
        </w:rPr>
        <w:t xml:space="preserve"> </w:t>
      </w:r>
      <w:r>
        <w:t>propuesto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nuestro</w:t>
      </w:r>
      <w:r>
        <w:rPr>
          <w:spacing w:val="-12"/>
        </w:rPr>
        <w:t xml:space="preserve"> </w:t>
      </w:r>
      <w:r>
        <w:t>país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tipifica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forma</w:t>
      </w:r>
      <w:r>
        <w:rPr>
          <w:b/>
          <w:spacing w:val="-12"/>
        </w:rPr>
        <w:t xml:space="preserve"> </w:t>
      </w:r>
      <w:r>
        <w:rPr>
          <w:b/>
        </w:rPr>
        <w:t>expresa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tráfico</w:t>
      </w:r>
      <w:r>
        <w:rPr>
          <w:b/>
          <w:spacing w:val="-7"/>
        </w:rPr>
        <w:t xml:space="preserve"> </w:t>
      </w:r>
      <w:r>
        <w:rPr>
          <w:b/>
        </w:rPr>
        <w:t xml:space="preserve">ilícito </w:t>
      </w:r>
      <w:r>
        <w:t>de pequeñas cantidades de estupefacientes y sustancias sicotrópicas, el comúnmente denominado microtráfico.</w:t>
      </w:r>
    </w:p>
    <w:p w:rsidR="00BE2848" w:rsidRDefault="00000000">
      <w:pPr>
        <w:pStyle w:val="Textoindependiente"/>
        <w:spacing w:before="199" w:line="360" w:lineRule="auto"/>
        <w:ind w:left="701" w:right="112"/>
        <w:jc w:val="both"/>
      </w:pPr>
      <w:r>
        <w:t>Esta</w:t>
      </w:r>
      <w:r>
        <w:rPr>
          <w:spacing w:val="-7"/>
        </w:rPr>
        <w:t xml:space="preserve"> </w:t>
      </w:r>
      <w:r>
        <w:t>ley,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normas,</w:t>
      </w:r>
      <w:r>
        <w:rPr>
          <w:spacing w:val="-10"/>
        </w:rPr>
        <w:t xml:space="preserve"> </w:t>
      </w:r>
      <w:r>
        <w:t>reitera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mencionado,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b/>
        </w:rPr>
        <w:t>actual</w:t>
      </w:r>
      <w:r>
        <w:rPr>
          <w:b/>
          <w:spacing w:val="-10"/>
        </w:rPr>
        <w:t xml:space="preserve"> </w:t>
      </w:r>
      <w:r>
        <w:rPr>
          <w:b/>
        </w:rPr>
        <w:t xml:space="preserve">artículo 61 de la ley N°20.000 -disposición única en el mundo- </w:t>
      </w:r>
      <w:r>
        <w:t>en virtud de la cual se prohíbe a aquellos abogados que se desempeñen como funcionarios o empleados de la Administración contratados a cualquier título, ejercer la defensa o representación de personas imputadas por infracciones a dicho cuerpo legal.</w:t>
      </w:r>
    </w:p>
    <w:p w:rsidR="00BE2848" w:rsidRDefault="00000000">
      <w:pPr>
        <w:spacing w:before="200" w:line="360" w:lineRule="auto"/>
        <w:ind w:left="701" w:right="115" w:firstLine="60"/>
        <w:jc w:val="both"/>
        <w:rPr>
          <w:sz w:val="24"/>
        </w:rPr>
      </w:pP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propósito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adaptar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nueva</w:t>
      </w:r>
      <w:r>
        <w:rPr>
          <w:spacing w:val="-14"/>
          <w:sz w:val="24"/>
        </w:rPr>
        <w:t xml:space="preserve"> </w:t>
      </w:r>
      <w:r>
        <w:rPr>
          <w:sz w:val="24"/>
        </w:rPr>
        <w:t>realidad</w:t>
      </w:r>
      <w:r>
        <w:rPr>
          <w:spacing w:val="-12"/>
          <w:sz w:val="24"/>
        </w:rPr>
        <w:t xml:space="preserve"> </w:t>
      </w:r>
      <w:r>
        <w:rPr>
          <w:sz w:val="24"/>
        </w:rPr>
        <w:t>jurídica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-15"/>
          <w:sz w:val="24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agregó,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dentro de la excepción a dicho precepto, a los abogados que se desempeñen en la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Defensoría Penal Pública</w:t>
      </w:r>
      <w:r>
        <w:rPr>
          <w:b/>
          <w:sz w:val="24"/>
        </w:rPr>
        <w:t xml:space="preserve"> </w:t>
      </w:r>
      <w:r>
        <w:rPr>
          <w:sz w:val="24"/>
        </w:rPr>
        <w:t>o como prestadores del servicio de defensa penal pública, cuando intervengan en esas calidades.</w:t>
      </w:r>
    </w:p>
    <w:p w:rsidR="00BE2848" w:rsidRDefault="00000000">
      <w:pPr>
        <w:pStyle w:val="Prrafodelista"/>
        <w:numPr>
          <w:ilvl w:val="0"/>
          <w:numId w:val="3"/>
        </w:numPr>
        <w:tabs>
          <w:tab w:val="left" w:pos="1421"/>
        </w:tabs>
        <w:spacing w:line="357" w:lineRule="auto"/>
        <w:rPr>
          <w:sz w:val="24"/>
        </w:rPr>
      </w:pPr>
      <w:r>
        <w:rPr>
          <w:sz w:val="24"/>
        </w:rPr>
        <w:t>Actualmente,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prohibición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comento,</w:t>
      </w:r>
      <w:r>
        <w:rPr>
          <w:spacing w:val="-15"/>
          <w:sz w:val="24"/>
        </w:rPr>
        <w:t xml:space="preserve"> </w:t>
      </w:r>
      <w:r>
        <w:rPr>
          <w:sz w:val="24"/>
        </w:rPr>
        <w:t>sin</w:t>
      </w:r>
      <w:r>
        <w:rPr>
          <w:spacing w:val="-15"/>
          <w:sz w:val="24"/>
        </w:rPr>
        <w:t xml:space="preserve"> </w:t>
      </w:r>
      <w:r>
        <w:rPr>
          <w:sz w:val="24"/>
        </w:rPr>
        <w:t>perjuicio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elaborar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listado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abogados afectos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cargos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afecta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ingreso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alguna entidad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3"/>
          <w:sz w:val="24"/>
        </w:rPr>
        <w:t xml:space="preserve"> </w:t>
      </w: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pertenecer</w:t>
      </w:r>
      <w:r>
        <w:rPr>
          <w:spacing w:val="-9"/>
          <w:sz w:val="24"/>
        </w:rPr>
        <w:t xml:space="preserve"> </w:t>
      </w:r>
      <w:r>
        <w:rPr>
          <w:sz w:val="24"/>
        </w:rPr>
        <w:t>a algún</w:t>
      </w:r>
      <w:r>
        <w:rPr>
          <w:spacing w:val="-8"/>
          <w:sz w:val="24"/>
        </w:rPr>
        <w:t xml:space="preserve"> </w:t>
      </w:r>
      <w:r>
        <w:rPr>
          <w:sz w:val="24"/>
        </w:rPr>
        <w:t>servicio</w:t>
      </w:r>
      <w:r>
        <w:rPr>
          <w:spacing w:val="-8"/>
          <w:sz w:val="24"/>
        </w:rPr>
        <w:t xml:space="preserve"> </w:t>
      </w:r>
      <w:r>
        <w:rPr>
          <w:sz w:val="24"/>
        </w:rPr>
        <w:t>público,</w:t>
      </w:r>
      <w:r>
        <w:rPr>
          <w:spacing w:val="-8"/>
          <w:sz w:val="24"/>
        </w:rPr>
        <w:t xml:space="preserve"> </w:t>
      </w:r>
      <w:r>
        <w:rPr>
          <w:sz w:val="24"/>
        </w:rPr>
        <w:t>hayan</w:t>
      </w:r>
      <w:r>
        <w:rPr>
          <w:spacing w:val="-8"/>
          <w:sz w:val="24"/>
        </w:rPr>
        <w:t xml:space="preserve"> </w:t>
      </w:r>
      <w:r>
        <w:rPr>
          <w:sz w:val="24"/>
        </w:rPr>
        <w:t>ejercido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defensa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imputados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tales</w:t>
      </w:r>
      <w:r>
        <w:rPr>
          <w:spacing w:val="-5"/>
          <w:sz w:val="24"/>
        </w:rPr>
        <w:t xml:space="preserve"> </w:t>
      </w:r>
      <w:r>
        <w:rPr>
          <w:sz w:val="24"/>
        </w:rPr>
        <w:t>procesos.</w:t>
      </w:r>
      <w:r>
        <w:rPr>
          <w:spacing w:val="-8"/>
          <w:sz w:val="24"/>
        </w:rPr>
        <w:t xml:space="preserve"> </w:t>
      </w:r>
      <w:r>
        <w:rPr>
          <w:sz w:val="24"/>
        </w:rPr>
        <w:t>Por lo tanto, el abogado que haya actuado o actúe como patrocinante o mandatario de una persona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imputada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por</w:t>
      </w:r>
      <w:r>
        <w:rPr>
          <w:spacing w:val="80"/>
          <w:sz w:val="24"/>
        </w:rPr>
        <w:t xml:space="preserve"> </w:t>
      </w:r>
      <w:r>
        <w:rPr>
          <w:sz w:val="24"/>
        </w:rPr>
        <w:t>tales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delitos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sin</w:t>
      </w:r>
      <w:r>
        <w:rPr>
          <w:spacing w:val="80"/>
          <w:sz w:val="24"/>
        </w:rPr>
        <w:t xml:space="preserve"> </w:t>
      </w:r>
      <w:r>
        <w:rPr>
          <w:sz w:val="24"/>
        </w:rPr>
        <w:t>estar</w:t>
      </w:r>
      <w:r>
        <w:rPr>
          <w:spacing w:val="80"/>
          <w:sz w:val="24"/>
        </w:rPr>
        <w:t xml:space="preserve"> </w:t>
      </w:r>
      <w:r>
        <w:rPr>
          <w:sz w:val="24"/>
        </w:rPr>
        <w:t>vinculado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algún</w:t>
      </w:r>
      <w:r>
        <w:rPr>
          <w:spacing w:val="80"/>
          <w:sz w:val="24"/>
        </w:rPr>
        <w:t xml:space="preserve"> </w:t>
      </w:r>
      <w:r>
        <w:rPr>
          <w:sz w:val="24"/>
        </w:rPr>
        <w:t>servicio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la</w:t>
      </w:r>
    </w:p>
    <w:p w:rsidR="00BE2848" w:rsidRDefault="00000000">
      <w:pPr>
        <w:pStyle w:val="Textoindependiente"/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195945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A8A6D" id="Graphic 3" o:spid="_x0000_s1026" style="position:absolute;margin-left:85.1pt;margin-top:15.4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E2848" w:rsidRDefault="00000000">
      <w:pPr>
        <w:spacing w:before="102"/>
        <w:ind w:left="701" w:right="895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 xml:space="preserve">https://repositorio.uchile.cl/bitstream/handle/2250/167961/An%C3%A1lisis-jur%C3%ADdico-del- </w:t>
      </w:r>
      <w:r>
        <w:rPr>
          <w:rFonts w:ascii="Calibri"/>
          <w:spacing w:val="-2"/>
          <w:sz w:val="20"/>
        </w:rPr>
        <w:t>art%C3%ADculo-61-de-la-Ley-no-20.000.pdf?sequence=1</w:t>
      </w:r>
    </w:p>
    <w:p w:rsidR="00BE2848" w:rsidRDefault="00BE2848">
      <w:pPr>
        <w:rPr>
          <w:rFonts w:ascii="Calibri"/>
          <w:sz w:val="20"/>
        </w:rPr>
        <w:sectPr w:rsidR="00BE2848" w:rsidSect="003D59A0">
          <w:pgSz w:w="12240" w:h="20160"/>
          <w:pgMar w:top="1340" w:right="1580" w:bottom="280" w:left="1000" w:header="720" w:footer="720" w:gutter="0"/>
          <w:cols w:space="720"/>
        </w:sectPr>
      </w:pPr>
    </w:p>
    <w:p w:rsidR="00BE2848" w:rsidRDefault="00000000">
      <w:pPr>
        <w:pStyle w:val="Textoindependiente"/>
        <w:spacing w:before="78" w:line="360" w:lineRule="auto"/>
        <w:ind w:left="1421" w:right="113"/>
        <w:jc w:val="both"/>
      </w:pPr>
      <w:r>
        <w:lastRenderedPageBreak/>
        <w:t>Administración</w:t>
      </w:r>
      <w:r>
        <w:rPr>
          <w:spacing w:val="-1"/>
        </w:rPr>
        <w:t xml:space="preserve"> </w:t>
      </w:r>
      <w:r>
        <w:t xml:space="preserve">del Estado, </w:t>
      </w:r>
      <w:r>
        <w:rPr>
          <w:b/>
          <w:u w:val="single"/>
        </w:rPr>
        <w:t>no estará inhabilitado para poder ingresar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 alguno de</w:t>
      </w:r>
      <w:r>
        <w:rPr>
          <w:b/>
        </w:rPr>
        <w:t xml:space="preserve"> </w:t>
      </w:r>
      <w:r>
        <w:rPr>
          <w:b/>
          <w:u w:val="single"/>
        </w:rPr>
        <w:t>estos en el futuro</w:t>
      </w:r>
      <w:r>
        <w:t>. No obstante, esto genera una inconsistencia u omisión en torno al tiempo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dura</w:t>
      </w:r>
      <w:r>
        <w:rPr>
          <w:spacing w:val="-13"/>
        </w:rPr>
        <w:t xml:space="preserve"> </w:t>
      </w:r>
      <w:r>
        <w:t>esa</w:t>
      </w:r>
      <w:r>
        <w:rPr>
          <w:spacing w:val="-13"/>
        </w:rPr>
        <w:t xml:space="preserve"> </w:t>
      </w:r>
      <w:r>
        <w:t>incompatibilidad,</w:t>
      </w:r>
      <w:r>
        <w:rPr>
          <w:spacing w:val="-15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20.000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estipula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explícita un plazo concreto para su prescripción, lo que, a juicio de este parlamentario, es un desafío pendiente e importante para ajustar la legislación al combate contra el narcotráfico y las redes de corrupción y tráfico de influencias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262"/>
      </w:pPr>
    </w:p>
    <w:p w:rsidR="00BE2848" w:rsidRDefault="00000000">
      <w:pPr>
        <w:pStyle w:val="Ttulo1"/>
      </w:pPr>
      <w:r>
        <w:t>II.-</w:t>
      </w:r>
      <w:r>
        <w:rPr>
          <w:spacing w:val="-1"/>
        </w:rPr>
        <w:t xml:space="preserve"> </w:t>
      </w:r>
      <w:r>
        <w:rPr>
          <w:spacing w:val="-2"/>
        </w:rPr>
        <w:t>CONSIDERANDO.</w:t>
      </w:r>
    </w:p>
    <w:p w:rsidR="00BE2848" w:rsidRDefault="00BE2848">
      <w:pPr>
        <w:pStyle w:val="Textoindependiente"/>
        <w:spacing w:before="67"/>
        <w:rPr>
          <w:b/>
        </w:rPr>
      </w:pP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1"/>
          <w:sz w:val="24"/>
        </w:rPr>
        <w:t xml:space="preserve"> </w:t>
      </w:r>
      <w:r>
        <w:rPr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8"/>
          <w:sz w:val="24"/>
        </w:rPr>
        <w:t xml:space="preserve"> </w:t>
      </w:r>
      <w:r>
        <w:rPr>
          <w:sz w:val="24"/>
        </w:rPr>
        <w:t>establece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sz w:val="24"/>
        </w:rPr>
        <w:t>1°,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deber</w:t>
      </w:r>
      <w:r>
        <w:rPr>
          <w:spacing w:val="-9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otras</w:t>
      </w:r>
      <w:r>
        <w:rPr>
          <w:spacing w:val="-4"/>
          <w:sz w:val="24"/>
        </w:rPr>
        <w:t xml:space="preserve"> </w:t>
      </w:r>
      <w:r>
        <w:rPr>
          <w:sz w:val="24"/>
        </w:rPr>
        <w:t>cosas,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promover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común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necesarias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cada uno de los integrantes de la población alcance su mayor realización espiritual y material posible.” </w:t>
      </w:r>
      <w:r>
        <w:rPr>
          <w:sz w:val="24"/>
        </w:rPr>
        <w:t>Es que el Estado debe proteger a la sociedad y a la familia.</w:t>
      </w: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concepto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bien</w:t>
      </w:r>
      <w:r>
        <w:rPr>
          <w:spacing w:val="-15"/>
          <w:sz w:val="24"/>
        </w:rPr>
        <w:t xml:space="preserve"> </w:t>
      </w:r>
      <w:r>
        <w:rPr>
          <w:sz w:val="24"/>
        </w:rPr>
        <w:t>común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interés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están</w:t>
      </w:r>
      <w:r>
        <w:rPr>
          <w:spacing w:val="-15"/>
          <w:sz w:val="24"/>
        </w:rPr>
        <w:t xml:space="preserve"> </w:t>
      </w:r>
      <w:r>
        <w:rPr>
          <w:sz w:val="24"/>
        </w:rPr>
        <w:t>estrechamente</w:t>
      </w:r>
      <w:r>
        <w:rPr>
          <w:spacing w:val="-15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5"/>
          <w:sz w:val="24"/>
        </w:rPr>
        <w:t xml:space="preserve"> </w:t>
      </w:r>
      <w:r>
        <w:rPr>
          <w:sz w:val="24"/>
        </w:rPr>
        <w:t>como un fin del Estado y el objeto del ejercicio de la función pública, el cual se basa en los principios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probidad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transparencia,</w:t>
      </w:r>
      <w:r>
        <w:rPr>
          <w:spacing w:val="-10"/>
          <w:sz w:val="24"/>
        </w:rPr>
        <w:t xml:space="preserve"> </w:t>
      </w:r>
      <w:r>
        <w:rPr>
          <w:sz w:val="24"/>
        </w:rPr>
        <w:t>entendido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desempeño</w:t>
      </w:r>
      <w:r>
        <w:rPr>
          <w:spacing w:val="-10"/>
          <w:sz w:val="24"/>
        </w:rPr>
        <w:t xml:space="preserve"> </w:t>
      </w:r>
      <w:r>
        <w:rPr>
          <w:sz w:val="24"/>
        </w:rPr>
        <w:t>honesto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leal</w:t>
      </w:r>
      <w:r>
        <w:rPr>
          <w:spacing w:val="-10"/>
          <w:sz w:val="24"/>
        </w:rPr>
        <w:t xml:space="preserve"> </w:t>
      </w:r>
      <w:r>
        <w:rPr>
          <w:sz w:val="24"/>
        </w:rPr>
        <w:t>del cargo, con preminencia del interés general por sobre el particular. Por lo que toda práctica que transgreda este principio debe ser perseguida, castigada y erradicada.</w:t>
      </w: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before="200" w:line="360" w:lineRule="auto"/>
        <w:jc w:val="both"/>
        <w:rPr>
          <w:sz w:val="24"/>
        </w:rPr>
      </w:pPr>
      <w:r>
        <w:rPr>
          <w:sz w:val="24"/>
        </w:rPr>
        <w:t>Que, los narcotraficantes, en razón de su expansión como fenómeno, y de lo expuesto en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ideas</w:t>
      </w:r>
      <w:r>
        <w:rPr>
          <w:spacing w:val="-8"/>
          <w:sz w:val="24"/>
        </w:rPr>
        <w:t xml:space="preserve"> </w:t>
      </w:r>
      <w:r>
        <w:rPr>
          <w:sz w:val="24"/>
        </w:rPr>
        <w:t>generales,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sólo</w:t>
      </w:r>
      <w:r>
        <w:rPr>
          <w:spacing w:val="-10"/>
          <w:sz w:val="24"/>
        </w:rPr>
        <w:t xml:space="preserve"> </w:t>
      </w:r>
      <w:r>
        <w:rPr>
          <w:sz w:val="24"/>
        </w:rPr>
        <w:t>están</w:t>
      </w:r>
      <w:r>
        <w:rPr>
          <w:spacing w:val="-10"/>
          <w:sz w:val="24"/>
        </w:rPr>
        <w:t xml:space="preserve"> </w:t>
      </w:r>
      <w:r>
        <w:rPr>
          <w:sz w:val="24"/>
        </w:rPr>
        <w:t>invirtiendo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importantes</w:t>
      </w:r>
      <w:r>
        <w:rPr>
          <w:spacing w:val="-8"/>
          <w:sz w:val="24"/>
        </w:rPr>
        <w:t xml:space="preserve"> </w:t>
      </w:r>
      <w:r>
        <w:rPr>
          <w:sz w:val="24"/>
        </w:rPr>
        <w:t>sumas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defensa</w:t>
      </w:r>
      <w:r>
        <w:rPr>
          <w:spacing w:val="-10"/>
          <w:sz w:val="24"/>
        </w:rPr>
        <w:t xml:space="preserve"> </w:t>
      </w:r>
      <w:r>
        <w:rPr>
          <w:sz w:val="24"/>
        </w:rPr>
        <w:t>legal,</w:t>
      </w:r>
      <w:r>
        <w:rPr>
          <w:spacing w:val="-10"/>
          <w:sz w:val="24"/>
        </w:rPr>
        <w:t xml:space="preserve"> </w:t>
      </w:r>
      <w:r>
        <w:rPr>
          <w:sz w:val="24"/>
        </w:rPr>
        <w:t>sino también en asesorías para armar sociedades y posesiones efectivas que les permita blanquear el dinero proveniente de los ilícitos. En esas tareas participa una cantidad creciente de abogados que traspasaron los límites de la legalidad y están convertidos prácticamente en asesores financieros, amigos y consejeros de estas bandas.</w:t>
      </w:r>
    </w:p>
    <w:p w:rsidR="00BE2848" w:rsidRDefault="00BE2848">
      <w:pPr>
        <w:pStyle w:val="Textoindependiente"/>
        <w:spacing w:before="134"/>
      </w:pP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before="0" w:line="360" w:lineRule="auto"/>
        <w:ind w:right="114"/>
        <w:jc w:val="both"/>
        <w:rPr>
          <w:sz w:val="24"/>
        </w:rPr>
      </w:pPr>
      <w:r>
        <w:rPr>
          <w:sz w:val="24"/>
        </w:rPr>
        <w:t>Que, en este sentido, y con el fin de establecer altos estándares en el ejercicio de la función pública, la Ley 18.575 de Bases Generales de la Administración del Estado, contempla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otras</w:t>
      </w:r>
      <w:r>
        <w:rPr>
          <w:spacing w:val="-5"/>
          <w:sz w:val="24"/>
        </w:rPr>
        <w:t xml:space="preserve"> </w:t>
      </w:r>
      <w:r>
        <w:rPr>
          <w:sz w:val="24"/>
        </w:rPr>
        <w:t>cosas,</w:t>
      </w:r>
      <w:r>
        <w:rPr>
          <w:spacing w:val="-6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ingreso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para su ejercicio, que se traducen en </w:t>
      </w:r>
      <w:r>
        <w:rPr>
          <w:b/>
          <w:sz w:val="24"/>
        </w:rPr>
        <w:t>inhabilidades, incompatibilidades y prohibiciones</w:t>
      </w:r>
      <w:r>
        <w:rPr>
          <w:sz w:val="24"/>
        </w:rPr>
        <w:t>, además de un listado no taxativo de conductas que contravienen especialmente el principio de probidad indicado en el considerando N.2 de esta moción.</w:t>
      </w: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las inhabilidades dicen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requisitos previos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1"/>
          <w:sz w:val="24"/>
        </w:rPr>
        <w:t xml:space="preserve"> </w:t>
      </w:r>
      <w:r>
        <w:rPr>
          <w:sz w:val="24"/>
        </w:rPr>
        <w:t>reunir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 que postula a integrar la administración. Las incompatibilidades por su parte se refieren a la concurrencia o ejercicio </w:t>
      </w:r>
      <w:r>
        <w:rPr>
          <w:b/>
          <w:sz w:val="24"/>
        </w:rPr>
        <w:t xml:space="preserve">simultáneo </w:t>
      </w:r>
      <w:r>
        <w:rPr>
          <w:sz w:val="24"/>
        </w:rPr>
        <w:t>de ciertos hechos o situaciones con el desempeño de la función pública.</w:t>
      </w: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before="19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Que la ley 19.366 y 20.000 establecen </w:t>
      </w:r>
      <w:r>
        <w:rPr>
          <w:b/>
          <w:sz w:val="24"/>
        </w:rPr>
        <w:t xml:space="preserve">incompatibilidades, </w:t>
      </w:r>
      <w:r>
        <w:rPr>
          <w:sz w:val="24"/>
        </w:rPr>
        <w:t>dejando un espacio importante y peligroso a que permeen en la administración del Estado, abogados que eventualmente tengan vínculos con el narcotráfico.</w:t>
      </w: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Que es imperioso, ampliar esta norma no tan solo como una incompatibilidad, si no establecerla como una </w:t>
      </w:r>
      <w:r>
        <w:rPr>
          <w:b/>
          <w:sz w:val="24"/>
        </w:rPr>
        <w:t>inhabilidad 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ingreso a la Administración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Estado,</w:t>
      </w:r>
    </w:p>
    <w:p w:rsidR="00BE2848" w:rsidRDefault="00BE2848">
      <w:pPr>
        <w:spacing w:line="360" w:lineRule="auto"/>
        <w:jc w:val="both"/>
        <w:rPr>
          <w:sz w:val="24"/>
        </w:rPr>
        <w:sectPr w:rsidR="00BE2848" w:rsidSect="003D59A0">
          <w:pgSz w:w="12240" w:h="20160"/>
          <w:pgMar w:top="1340" w:right="1580" w:bottom="280" w:left="1000" w:header="720" w:footer="720" w:gutter="0"/>
          <w:cols w:space="720"/>
        </w:sectPr>
      </w:pPr>
    </w:p>
    <w:p w:rsidR="00BE2848" w:rsidRDefault="00000000">
      <w:pPr>
        <w:pStyle w:val="Textoindependiente"/>
        <w:spacing w:before="78" w:line="360" w:lineRule="auto"/>
        <w:ind w:left="1421" w:right="113"/>
        <w:jc w:val="both"/>
      </w:pPr>
      <w:r>
        <w:t>y como una conducta que contraviene especialmente el principio de probidad, para la aplicación de sanciones si procedieren.</w:t>
      </w:r>
      <w:r>
        <w:rPr>
          <w:spacing w:val="40"/>
        </w:rPr>
        <w:t xml:space="preserve"> </w:t>
      </w:r>
      <w:r>
        <w:t>Inhabilidad aplicable también para el reingreso de funcionarios que alguna vez fueron parte de la administración, salieron de ella, incurrieron en la causal y quisieran ingresar nuevamente.</w:t>
      </w:r>
    </w:p>
    <w:p w:rsidR="00BE2848" w:rsidRDefault="00000000">
      <w:pPr>
        <w:pStyle w:val="Prrafodelista"/>
        <w:numPr>
          <w:ilvl w:val="0"/>
          <w:numId w:val="2"/>
        </w:numPr>
        <w:tabs>
          <w:tab w:val="left" w:pos="1421"/>
        </w:tabs>
        <w:spacing w:line="360" w:lineRule="auto"/>
        <w:jc w:val="both"/>
        <w:rPr>
          <w:sz w:val="24"/>
        </w:rPr>
      </w:pPr>
      <w:r>
        <w:rPr>
          <w:sz w:val="24"/>
        </w:rPr>
        <w:t>Que de acuerdo al artículo 63 N°18 y 65 inciso 1° de la Carta Fundamental, es facultad de los parlamentarios, en este caso, de los diputados, presentar mociones relativas a normas de objeto de leyes orgánicas, como es el caso de este proyecto.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268"/>
      </w:pPr>
    </w:p>
    <w:p w:rsidR="00BE2848" w:rsidRDefault="00000000">
      <w:pPr>
        <w:pStyle w:val="Ttulo1"/>
      </w:pPr>
      <w:r>
        <w:t>III.-</w:t>
      </w:r>
      <w:r>
        <w:rPr>
          <w:spacing w:val="-3"/>
        </w:rPr>
        <w:t xml:space="preserve"> </w:t>
      </w:r>
      <w:r>
        <w:t>CONTENIDO DEL</w:t>
      </w:r>
      <w:r>
        <w:rPr>
          <w:spacing w:val="1"/>
        </w:rPr>
        <w:t xml:space="preserve"> </w:t>
      </w:r>
      <w:r>
        <w:rPr>
          <w:spacing w:val="-2"/>
        </w:rPr>
        <w:t>PROYECTO.</w:t>
      </w:r>
    </w:p>
    <w:p w:rsidR="00BE2848" w:rsidRDefault="00BE2848">
      <w:pPr>
        <w:pStyle w:val="Textoindependiente"/>
        <w:spacing w:before="67"/>
        <w:rPr>
          <w:b/>
        </w:rPr>
      </w:pPr>
    </w:p>
    <w:p w:rsidR="00BE2848" w:rsidRDefault="00000000">
      <w:pPr>
        <w:pStyle w:val="Textoindependiente"/>
        <w:spacing w:before="1" w:line="360" w:lineRule="auto"/>
        <w:ind w:left="701"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ley,</w:t>
      </w:r>
      <w:r>
        <w:rPr>
          <w:spacing w:val="40"/>
        </w:rPr>
        <w:t xml:space="preserve"> </w:t>
      </w:r>
      <w:r>
        <w:t>busca</w:t>
      </w:r>
      <w:r>
        <w:rPr>
          <w:spacing w:val="-4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inhabilidad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impedir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 ingreso a la administración del Estado como funcionarios públicos cualquiera</w:t>
      </w:r>
      <w:r>
        <w:rPr>
          <w:spacing w:val="-2"/>
        </w:rPr>
        <w:t xml:space="preserve"> </w:t>
      </w:r>
      <w:r>
        <w:t>sea su calidad de contrato,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abogados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hayan</w:t>
      </w:r>
      <w:r>
        <w:rPr>
          <w:spacing w:val="-12"/>
        </w:rPr>
        <w:t xml:space="preserve"> </w:t>
      </w:r>
      <w:r>
        <w:t>prestado</w:t>
      </w:r>
      <w:r>
        <w:rPr>
          <w:spacing w:val="-14"/>
        </w:rPr>
        <w:t xml:space="preserve"> </w:t>
      </w:r>
      <w:r>
        <w:t>asesoría</w:t>
      </w:r>
      <w:r>
        <w:rPr>
          <w:spacing w:val="-12"/>
        </w:rPr>
        <w:t xml:space="preserve"> </w:t>
      </w:r>
      <w:r>
        <w:t>jurídica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imputada por delito de narcotráfico u otros asociados como porte ilegal de armas, sicariato, secuestro, extorsión, asociación ilícita, trata de personas, robo con violencia, y otros contemplados en la ley 20.000, con el fin de atacar las posibles redes de contacto y tráfico de influencias de estos delincuentes con el aparato estatal.</w:t>
      </w:r>
    </w:p>
    <w:p w:rsidR="00BE2848" w:rsidRDefault="00000000">
      <w:pPr>
        <w:pStyle w:val="Textoindependiente"/>
        <w:spacing w:before="73" w:line="357" w:lineRule="auto"/>
        <w:ind w:left="701" w:right="113"/>
        <w:jc w:val="both"/>
      </w:pPr>
      <w:r>
        <w:t>Lo propuesto no se aplicará a las excepciones señaladas en la ley, como los abogados de la Defensoría Penal Pública, y aquellos integrantes de las Corporación de Asistencia Judicial.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229"/>
      </w:pPr>
    </w:p>
    <w:p w:rsidR="00BE2848" w:rsidRDefault="00000000">
      <w:pPr>
        <w:pStyle w:val="Ttulo1"/>
      </w:pPr>
      <w:r>
        <w:t>IV.-</w:t>
      </w:r>
      <w:r>
        <w:rPr>
          <w:spacing w:val="-3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4"/>
        </w:rPr>
        <w:t>LEY.</w:t>
      </w:r>
    </w:p>
    <w:p w:rsidR="00BE2848" w:rsidRDefault="00BE2848">
      <w:pPr>
        <w:pStyle w:val="Textoindependiente"/>
        <w:spacing w:before="65"/>
        <w:rPr>
          <w:b/>
        </w:rPr>
      </w:pPr>
    </w:p>
    <w:p w:rsidR="00BE2848" w:rsidRDefault="00000000">
      <w:pPr>
        <w:ind w:left="701"/>
        <w:rPr>
          <w:b/>
          <w:sz w:val="24"/>
        </w:rPr>
      </w:pPr>
      <w:r>
        <w:rPr>
          <w:b/>
          <w:sz w:val="24"/>
        </w:rPr>
        <w:t>LEY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BASES DE LA ADMINISTRACIÓN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18.575</w:t>
      </w:r>
    </w:p>
    <w:p w:rsidR="00BE2848" w:rsidRDefault="00BE2848">
      <w:pPr>
        <w:pStyle w:val="Textoindependiente"/>
        <w:spacing w:before="64"/>
        <w:rPr>
          <w:b/>
        </w:rPr>
      </w:pPr>
    </w:p>
    <w:p w:rsidR="00BE2848" w:rsidRDefault="00000000">
      <w:pPr>
        <w:pStyle w:val="Ttulo2"/>
        <w:numPr>
          <w:ilvl w:val="0"/>
          <w:numId w:val="1"/>
        </w:numPr>
        <w:tabs>
          <w:tab w:val="left" w:pos="918"/>
        </w:tabs>
        <w:ind w:left="918" w:hanging="217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54, agréguese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letra d)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spacing w:val="-2"/>
        </w:rPr>
        <w:t>tenor:</w:t>
      </w:r>
    </w:p>
    <w:p w:rsidR="00BE2848" w:rsidRDefault="00BE2848">
      <w:pPr>
        <w:pStyle w:val="Textoindependiente"/>
        <w:spacing w:before="67"/>
        <w:rPr>
          <w:b/>
        </w:rPr>
      </w:pPr>
    </w:p>
    <w:p w:rsidR="00BE2848" w:rsidRDefault="00000000">
      <w:pPr>
        <w:pStyle w:val="Textoindependiente"/>
        <w:spacing w:line="360" w:lineRule="auto"/>
        <w:ind w:left="701" w:right="112"/>
        <w:jc w:val="both"/>
      </w:pPr>
      <w:r>
        <w:t>“d) Los abogados que hayan patrocinado y actuado como apoderados o mandatarios de imputados por delito de narcotráfico, otros delitos asociados como porte ilegal de armas, sicariato, secuestro, extorsión, asociación ilícita, trata de personas, robo con violencia, y en general aquellos contemplados en la ley 20.000. Esta prohibición no se aplicará a los sujetos indicados en el inciso 3° de la misma.”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63"/>
      </w:pPr>
    </w:p>
    <w:p w:rsidR="00BE2848" w:rsidRDefault="00000000">
      <w:pPr>
        <w:pStyle w:val="Ttulo2"/>
        <w:numPr>
          <w:ilvl w:val="0"/>
          <w:numId w:val="1"/>
        </w:numPr>
        <w:tabs>
          <w:tab w:val="left" w:pos="935"/>
        </w:tabs>
        <w:spacing w:before="0"/>
        <w:ind w:left="935" w:hanging="234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55,</w:t>
      </w:r>
      <w:r>
        <w:rPr>
          <w:spacing w:val="-1"/>
        </w:rPr>
        <w:t xml:space="preserve"> </w:t>
      </w:r>
      <w:r>
        <w:t>agréguese</w:t>
      </w:r>
      <w:r>
        <w:rPr>
          <w:spacing w:val="1"/>
        </w:rPr>
        <w:t xml:space="preserve"> </w:t>
      </w:r>
      <w:r>
        <w:t>nuevo inciso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siguiente </w:t>
      </w:r>
      <w:r>
        <w:rPr>
          <w:spacing w:val="-2"/>
        </w:rPr>
        <w:t>tenor:</w:t>
      </w:r>
    </w:p>
    <w:p w:rsidR="00BE2848" w:rsidRDefault="00BE2848">
      <w:pPr>
        <w:pStyle w:val="Textoindependiente"/>
        <w:spacing w:before="67"/>
        <w:rPr>
          <w:b/>
        </w:rPr>
      </w:pPr>
    </w:p>
    <w:p w:rsidR="00BE2848" w:rsidRDefault="00000000">
      <w:pPr>
        <w:pStyle w:val="Textoindependiente"/>
        <w:spacing w:line="360" w:lineRule="auto"/>
        <w:ind w:left="701" w:right="113"/>
        <w:jc w:val="both"/>
      </w:pPr>
      <w:r>
        <w:t>“Además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referida,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inhabilidad</w:t>
      </w:r>
      <w:r>
        <w:rPr>
          <w:spacing w:val="-7"/>
        </w:rPr>
        <w:t xml:space="preserve"> </w:t>
      </w:r>
      <w:r>
        <w:t>indicada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letra</w:t>
      </w:r>
      <w:r>
        <w:rPr>
          <w:spacing w:val="-7"/>
        </w:rPr>
        <w:t xml:space="preserve"> </w:t>
      </w:r>
      <w:r>
        <w:t>d) del artículo 54, el órgano o la institución respectiva, deberá verificar dicha calidad con la Contraloría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consultando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inhabilidades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 Público cuando corresponda.”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261"/>
      </w:pPr>
    </w:p>
    <w:p w:rsidR="00BE2848" w:rsidRDefault="00000000">
      <w:pPr>
        <w:pStyle w:val="Ttulo2"/>
        <w:ind w:firstLine="0"/>
        <w:jc w:val="both"/>
      </w:pPr>
      <w:r>
        <w:t>En</w:t>
      </w:r>
      <w:r>
        <w:rPr>
          <w:spacing w:val="-3"/>
        </w:rPr>
        <w:t xml:space="preserve"> </w:t>
      </w:r>
      <w:r>
        <w:t>el artículo</w:t>
      </w:r>
      <w:r>
        <w:rPr>
          <w:spacing w:val="-4"/>
        </w:rPr>
        <w:t xml:space="preserve"> </w:t>
      </w:r>
      <w:r>
        <w:t>62,</w:t>
      </w:r>
      <w:r>
        <w:rPr>
          <w:spacing w:val="-3"/>
        </w:rPr>
        <w:t xml:space="preserve"> </w:t>
      </w:r>
      <w:r>
        <w:t>Agréguese</w:t>
      </w:r>
      <w:r>
        <w:rPr>
          <w:spacing w:val="1"/>
        </w:rPr>
        <w:t xml:space="preserve"> </w:t>
      </w:r>
      <w:r>
        <w:t>nuevo</w:t>
      </w:r>
      <w:r>
        <w:rPr>
          <w:spacing w:val="2"/>
        </w:rPr>
        <w:t xml:space="preserve"> </w:t>
      </w:r>
      <w:r>
        <w:t>N.10)</w:t>
      </w:r>
      <w:r>
        <w:rPr>
          <w:spacing w:val="-4"/>
        </w:rPr>
        <w:t xml:space="preserve"> </w:t>
      </w:r>
      <w:r>
        <w:t xml:space="preserve">al siguiente </w:t>
      </w:r>
      <w:r>
        <w:rPr>
          <w:spacing w:val="-2"/>
        </w:rPr>
        <w:t>tenor:</w:t>
      </w:r>
    </w:p>
    <w:p w:rsidR="00BE2848" w:rsidRDefault="00BE2848">
      <w:pPr>
        <w:jc w:val="both"/>
        <w:sectPr w:rsidR="00BE2848" w:rsidSect="003D59A0">
          <w:pgSz w:w="12240" w:h="20160"/>
          <w:pgMar w:top="1340" w:right="1580" w:bottom="280" w:left="1000" w:header="720" w:footer="720" w:gutter="0"/>
          <w:cols w:space="720"/>
        </w:sectPr>
      </w:pPr>
    </w:p>
    <w:p w:rsidR="00BE2848" w:rsidRDefault="00000000">
      <w:pPr>
        <w:pStyle w:val="Textoindependiente"/>
        <w:spacing w:before="78" w:line="360" w:lineRule="auto"/>
        <w:ind w:left="701" w:right="112"/>
        <w:jc w:val="both"/>
      </w:pPr>
      <w:r>
        <w:t>“10) Patrocinar y actuar como abogado, apoderado o mandatario de imputados por delito de narcotráfico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delitos</w:t>
      </w:r>
      <w:r>
        <w:rPr>
          <w:spacing w:val="-7"/>
        </w:rPr>
        <w:t xml:space="preserve"> </w:t>
      </w:r>
      <w:r>
        <w:t>asociados</w:t>
      </w:r>
      <w:r>
        <w:rPr>
          <w:spacing w:val="-7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ilegal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armas,</w:t>
      </w:r>
      <w:r>
        <w:rPr>
          <w:spacing w:val="-8"/>
        </w:rPr>
        <w:t xml:space="preserve"> </w:t>
      </w:r>
      <w:r>
        <w:t>sicariato,</w:t>
      </w:r>
      <w:r>
        <w:rPr>
          <w:spacing w:val="-8"/>
        </w:rPr>
        <w:t xml:space="preserve"> </w:t>
      </w:r>
      <w:r>
        <w:t>secuestro,</w:t>
      </w:r>
      <w:r>
        <w:rPr>
          <w:spacing w:val="-8"/>
        </w:rPr>
        <w:t xml:space="preserve"> </w:t>
      </w:r>
      <w:r>
        <w:t>extorsión, asociación ilícita, trata de personas, robo con violencia y en general, aquellos contemplados en la ley 20.000.”</w:t>
      </w:r>
    </w:p>
    <w:p w:rsidR="00BE2848" w:rsidRDefault="00BE2848">
      <w:pPr>
        <w:pStyle w:val="Textoindependiente"/>
      </w:pPr>
    </w:p>
    <w:p w:rsidR="00BE2848" w:rsidRDefault="00BE2848">
      <w:pPr>
        <w:pStyle w:val="Textoindependiente"/>
      </w:pPr>
    </w:p>
    <w:p w:rsidR="00BE2848" w:rsidRDefault="00BE2848">
      <w:pPr>
        <w:pStyle w:val="Textoindependiente"/>
      </w:pPr>
    </w:p>
    <w:p w:rsidR="00BE2848" w:rsidRDefault="00BE2848">
      <w:pPr>
        <w:pStyle w:val="Textoindependiente"/>
      </w:pPr>
    </w:p>
    <w:p w:rsidR="00BE2848" w:rsidRDefault="00BE2848">
      <w:pPr>
        <w:pStyle w:val="Textoindependiente"/>
      </w:pPr>
    </w:p>
    <w:p w:rsidR="00BE2848" w:rsidRDefault="00BE2848">
      <w:pPr>
        <w:pStyle w:val="Textoindependiente"/>
      </w:pPr>
    </w:p>
    <w:p w:rsidR="00BE2848" w:rsidRDefault="00BE2848">
      <w:pPr>
        <w:pStyle w:val="Textoindependiente"/>
        <w:spacing w:before="123"/>
      </w:pPr>
    </w:p>
    <w:p w:rsidR="00BE2848" w:rsidRDefault="00000000">
      <w:pPr>
        <w:ind w:left="582"/>
        <w:jc w:val="center"/>
        <w:rPr>
          <w:b/>
          <w:sz w:val="24"/>
        </w:rPr>
      </w:pPr>
      <w:r>
        <w:rPr>
          <w:b/>
          <w:sz w:val="24"/>
          <w:u w:val="single"/>
        </w:rPr>
        <w:t>ÁLVARO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CARTER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F.</w:t>
      </w:r>
    </w:p>
    <w:p w:rsidR="00BE2848" w:rsidRDefault="00BE2848">
      <w:pPr>
        <w:pStyle w:val="Textoindependiente"/>
        <w:spacing w:before="65"/>
        <w:rPr>
          <w:b/>
        </w:rPr>
      </w:pPr>
    </w:p>
    <w:p w:rsidR="00BE2848" w:rsidRDefault="00000000">
      <w:pPr>
        <w:ind w:left="582" w:right="1"/>
        <w:jc w:val="center"/>
        <w:rPr>
          <w:b/>
          <w:sz w:val="24"/>
        </w:rPr>
      </w:pPr>
      <w:r>
        <w:rPr>
          <w:b/>
          <w:spacing w:val="-2"/>
          <w:sz w:val="24"/>
        </w:rPr>
        <w:t>DIPUTADO.</w:t>
      </w:r>
    </w:p>
    <w:sectPr w:rsidR="00BE2848">
      <w:pgSz w:w="12240" w:h="20160"/>
      <w:pgMar w:top="1340" w:right="1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916"/>
    <w:multiLevelType w:val="hybridMultilevel"/>
    <w:tmpl w:val="10C6C6B8"/>
    <w:lvl w:ilvl="0" w:tplc="FFDAE708">
      <w:start w:val="1"/>
      <w:numFmt w:val="decimal"/>
      <w:lvlText w:val="%1."/>
      <w:lvlJc w:val="left"/>
      <w:pPr>
        <w:ind w:left="1421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C703100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2" w:tplc="4E161DA0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01C65206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009A707C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E7AEB7A2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6B0C2F9E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090A317A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8" w:tplc="9F62E610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EA6ACC"/>
    <w:multiLevelType w:val="hybridMultilevel"/>
    <w:tmpl w:val="B01CBA54"/>
    <w:lvl w:ilvl="0" w:tplc="9ED4BD42">
      <w:start w:val="1"/>
      <w:numFmt w:val="decimal"/>
      <w:lvlText w:val="%1."/>
      <w:lvlJc w:val="left"/>
      <w:pPr>
        <w:ind w:left="919" w:hanging="21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DE01C6">
      <w:numFmt w:val="bullet"/>
      <w:lvlText w:val="•"/>
      <w:lvlJc w:val="left"/>
      <w:pPr>
        <w:ind w:left="1794" w:hanging="218"/>
      </w:pPr>
      <w:rPr>
        <w:rFonts w:hint="default"/>
        <w:lang w:val="es-ES" w:eastAsia="en-US" w:bidi="ar-SA"/>
      </w:rPr>
    </w:lvl>
    <w:lvl w:ilvl="2" w:tplc="7D42F3FA">
      <w:numFmt w:val="bullet"/>
      <w:lvlText w:val="•"/>
      <w:lvlJc w:val="left"/>
      <w:pPr>
        <w:ind w:left="2668" w:hanging="218"/>
      </w:pPr>
      <w:rPr>
        <w:rFonts w:hint="default"/>
        <w:lang w:val="es-ES" w:eastAsia="en-US" w:bidi="ar-SA"/>
      </w:rPr>
    </w:lvl>
    <w:lvl w:ilvl="3" w:tplc="7226885A">
      <w:numFmt w:val="bullet"/>
      <w:lvlText w:val="•"/>
      <w:lvlJc w:val="left"/>
      <w:pPr>
        <w:ind w:left="3542" w:hanging="218"/>
      </w:pPr>
      <w:rPr>
        <w:rFonts w:hint="default"/>
        <w:lang w:val="es-ES" w:eastAsia="en-US" w:bidi="ar-SA"/>
      </w:rPr>
    </w:lvl>
    <w:lvl w:ilvl="4" w:tplc="794E3D48">
      <w:numFmt w:val="bullet"/>
      <w:lvlText w:val="•"/>
      <w:lvlJc w:val="left"/>
      <w:pPr>
        <w:ind w:left="4416" w:hanging="218"/>
      </w:pPr>
      <w:rPr>
        <w:rFonts w:hint="default"/>
        <w:lang w:val="es-ES" w:eastAsia="en-US" w:bidi="ar-SA"/>
      </w:rPr>
    </w:lvl>
    <w:lvl w:ilvl="5" w:tplc="6FF2FF70">
      <w:numFmt w:val="bullet"/>
      <w:lvlText w:val="•"/>
      <w:lvlJc w:val="left"/>
      <w:pPr>
        <w:ind w:left="5290" w:hanging="218"/>
      </w:pPr>
      <w:rPr>
        <w:rFonts w:hint="default"/>
        <w:lang w:val="es-ES" w:eastAsia="en-US" w:bidi="ar-SA"/>
      </w:rPr>
    </w:lvl>
    <w:lvl w:ilvl="6" w:tplc="055CFAA6">
      <w:numFmt w:val="bullet"/>
      <w:lvlText w:val="•"/>
      <w:lvlJc w:val="left"/>
      <w:pPr>
        <w:ind w:left="6164" w:hanging="218"/>
      </w:pPr>
      <w:rPr>
        <w:rFonts w:hint="default"/>
        <w:lang w:val="es-ES" w:eastAsia="en-US" w:bidi="ar-SA"/>
      </w:rPr>
    </w:lvl>
    <w:lvl w:ilvl="7" w:tplc="46C2D712">
      <w:numFmt w:val="bullet"/>
      <w:lvlText w:val="•"/>
      <w:lvlJc w:val="left"/>
      <w:pPr>
        <w:ind w:left="7038" w:hanging="218"/>
      </w:pPr>
      <w:rPr>
        <w:rFonts w:hint="default"/>
        <w:lang w:val="es-ES" w:eastAsia="en-US" w:bidi="ar-SA"/>
      </w:rPr>
    </w:lvl>
    <w:lvl w:ilvl="8" w:tplc="63A8969C">
      <w:numFmt w:val="bullet"/>
      <w:lvlText w:val="•"/>
      <w:lvlJc w:val="left"/>
      <w:pPr>
        <w:ind w:left="7912" w:hanging="218"/>
      </w:pPr>
      <w:rPr>
        <w:rFonts w:hint="default"/>
        <w:lang w:val="es-ES" w:eastAsia="en-US" w:bidi="ar-SA"/>
      </w:rPr>
    </w:lvl>
  </w:abstractNum>
  <w:abstractNum w:abstractNumId="2" w15:restartNumberingAfterBreak="0">
    <w:nsid w:val="232A2A93"/>
    <w:multiLevelType w:val="hybridMultilevel"/>
    <w:tmpl w:val="EAF0982A"/>
    <w:lvl w:ilvl="0" w:tplc="280E2C7C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F6A909A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2" w:tplc="E9CAA030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D4B4773C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DCD6B322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B8AADD56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EA8A5DDA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EF0643E2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8" w:tplc="88441DE2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num w:numId="1" w16cid:durableId="534856667">
    <w:abstractNumId w:val="1"/>
  </w:num>
  <w:num w:numId="2" w16cid:durableId="1418477716">
    <w:abstractNumId w:val="0"/>
  </w:num>
  <w:num w:numId="3" w16cid:durableId="205445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48"/>
    <w:rsid w:val="003D59A0"/>
    <w:rsid w:val="00405355"/>
    <w:rsid w:val="00B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C981-9E00-4CE8-9AE6-527FAA1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7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701" w:hanging="234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1"/>
      <w:ind w:left="1421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org.co/pdf/rei/v17n32/v17n32a0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INAHB L20.000.docx</dc:title>
  <cp:lastModifiedBy>Guillermo Diaz Vallejos</cp:lastModifiedBy>
  <cp:revision>1</cp:revision>
  <dcterms:created xsi:type="dcterms:W3CDTF">2024-04-25T21:04:00Z</dcterms:created>
  <dcterms:modified xsi:type="dcterms:W3CDTF">2024-05-07T14:25:00Z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2024-04-25T00:00:00Z</vt:filetime>
  </property>
  <property fmtid="{D5CDD505-2E9C-101B-9397-08002B2CF9AE}" pid="4" name="Producer">
    <vt:lpwstr>Microsoft: Print To PDF</vt:lpwstr>
  </property>
</Properties>
</file>